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B5FB2" w14:textId="77777777" w:rsidR="003C1CE1" w:rsidRDefault="003C1CE1" w:rsidP="003C1CE1"/>
    <w:p w14:paraId="0F832514" w14:textId="50EE8B9E" w:rsidR="003C1CE1" w:rsidRDefault="00985BE4" w:rsidP="00FA4474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6A6F0DF4" wp14:editId="2C8AEFBC">
            <wp:extent cx="1093470" cy="781050"/>
            <wp:effectExtent l="0" t="0" r="0" b="0"/>
            <wp:docPr id="3" name="Picture 3" descr="Falkirk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lkirk Counc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23C05" w14:textId="77777777" w:rsidR="007F331F" w:rsidRDefault="007F331F" w:rsidP="00FA4474">
      <w:pPr>
        <w:jc w:val="center"/>
        <w:rPr>
          <w:b/>
          <w:sz w:val="32"/>
        </w:rPr>
      </w:pPr>
    </w:p>
    <w:p w14:paraId="633557CB" w14:textId="77777777" w:rsidR="007F331F" w:rsidRPr="007F331F" w:rsidRDefault="007F331F" w:rsidP="007F331F">
      <w:pPr>
        <w:jc w:val="center"/>
        <w:rPr>
          <w:rFonts w:cs="Arial"/>
          <w:b/>
          <w:sz w:val="28"/>
          <w:szCs w:val="28"/>
        </w:rPr>
      </w:pPr>
      <w:r w:rsidRPr="007F331F">
        <w:rPr>
          <w:rFonts w:cs="Arial"/>
          <w:b/>
          <w:sz w:val="28"/>
          <w:szCs w:val="28"/>
        </w:rPr>
        <w:t>Food Safety Guidance</w:t>
      </w:r>
    </w:p>
    <w:p w14:paraId="1075E7A2" w14:textId="77777777" w:rsidR="00FA4474" w:rsidRDefault="00FA4474" w:rsidP="007F331F"/>
    <w:p w14:paraId="1643E003" w14:textId="77777777" w:rsidR="001E7DEB" w:rsidRDefault="00E639AA" w:rsidP="00E63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1E7DEB">
        <w:rPr>
          <w:b/>
          <w:sz w:val="28"/>
          <w:szCs w:val="28"/>
        </w:rPr>
        <w:t>Use By</w:t>
      </w:r>
      <w:r>
        <w:rPr>
          <w:b/>
          <w:sz w:val="28"/>
          <w:szCs w:val="28"/>
        </w:rPr>
        <w:t>”</w:t>
      </w:r>
      <w:r w:rsidR="001E7D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and</w:t>
      </w:r>
      <w:r w:rsidR="00FA4474" w:rsidRPr="009D70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FA4474" w:rsidRPr="009D700E">
        <w:rPr>
          <w:b/>
          <w:sz w:val="28"/>
          <w:szCs w:val="28"/>
        </w:rPr>
        <w:t>Best Before</w:t>
      </w:r>
      <w:r>
        <w:rPr>
          <w:b/>
          <w:sz w:val="28"/>
          <w:szCs w:val="28"/>
        </w:rPr>
        <w:t>”</w:t>
      </w:r>
      <w:r w:rsidR="00FA4474" w:rsidRPr="009D700E">
        <w:rPr>
          <w:b/>
          <w:sz w:val="28"/>
          <w:szCs w:val="28"/>
        </w:rPr>
        <w:t xml:space="preserve"> </w:t>
      </w:r>
      <w:r w:rsidR="00E01DB0">
        <w:rPr>
          <w:b/>
          <w:sz w:val="28"/>
          <w:szCs w:val="28"/>
        </w:rPr>
        <w:t>Dates</w:t>
      </w:r>
    </w:p>
    <w:p w14:paraId="44F5825F" w14:textId="77777777" w:rsidR="00DB01AC" w:rsidRDefault="00DB01AC" w:rsidP="00FA4474">
      <w:pPr>
        <w:rPr>
          <w:b/>
          <w:szCs w:val="24"/>
        </w:rPr>
      </w:pPr>
    </w:p>
    <w:p w14:paraId="19974198" w14:textId="77777777" w:rsidR="003D2046" w:rsidRDefault="003D2046" w:rsidP="00FA4474">
      <w:pPr>
        <w:rPr>
          <w:b/>
          <w:szCs w:val="24"/>
        </w:rPr>
      </w:pPr>
    </w:p>
    <w:p w14:paraId="5ABC17D8" w14:textId="77777777" w:rsidR="00E639AA" w:rsidRPr="003D2046" w:rsidRDefault="00E639AA" w:rsidP="00FA4474">
      <w:pPr>
        <w:rPr>
          <w:sz w:val="22"/>
          <w:szCs w:val="22"/>
        </w:rPr>
      </w:pPr>
      <w:r w:rsidRPr="003D2046">
        <w:rPr>
          <w:sz w:val="22"/>
          <w:szCs w:val="22"/>
        </w:rPr>
        <w:t>Most food</w:t>
      </w:r>
      <w:r w:rsidR="003E34BC" w:rsidRPr="003D2046">
        <w:rPr>
          <w:sz w:val="22"/>
          <w:szCs w:val="22"/>
        </w:rPr>
        <w:t>s</w:t>
      </w:r>
      <w:r w:rsidRPr="003D2046">
        <w:rPr>
          <w:sz w:val="22"/>
          <w:szCs w:val="22"/>
        </w:rPr>
        <w:t xml:space="preserve"> are provided </w:t>
      </w:r>
      <w:r w:rsidR="003E34BC" w:rsidRPr="003D2046">
        <w:rPr>
          <w:sz w:val="22"/>
          <w:szCs w:val="22"/>
        </w:rPr>
        <w:t>with a da</w:t>
      </w:r>
      <w:r w:rsidR="00EC6C28">
        <w:rPr>
          <w:sz w:val="22"/>
          <w:szCs w:val="22"/>
        </w:rPr>
        <w:t xml:space="preserve">te of minimum durability i.e. </w:t>
      </w:r>
      <w:r w:rsidR="003E34BC" w:rsidRPr="003D2046">
        <w:rPr>
          <w:sz w:val="22"/>
          <w:szCs w:val="22"/>
        </w:rPr>
        <w:t>use by date or best before date.  There are a few exemptions where no date is required e.g. loose food</w:t>
      </w:r>
      <w:r w:rsidR="00EC6C28">
        <w:rPr>
          <w:sz w:val="22"/>
          <w:szCs w:val="22"/>
        </w:rPr>
        <w:t>s, sugar, some alcoholic drinks etc.</w:t>
      </w:r>
    </w:p>
    <w:p w14:paraId="7CEB9913" w14:textId="77777777" w:rsidR="00E639AA" w:rsidRPr="003D2046" w:rsidRDefault="00E639AA" w:rsidP="00FA4474">
      <w:pPr>
        <w:rPr>
          <w:b/>
          <w:sz w:val="22"/>
          <w:szCs w:val="22"/>
        </w:rPr>
      </w:pPr>
    </w:p>
    <w:p w14:paraId="755C6569" w14:textId="77777777" w:rsidR="00667396" w:rsidRPr="003D2046" w:rsidRDefault="00667396" w:rsidP="00FA4474">
      <w:pPr>
        <w:rPr>
          <w:b/>
          <w:sz w:val="22"/>
          <w:szCs w:val="22"/>
        </w:rPr>
      </w:pPr>
    </w:p>
    <w:p w14:paraId="74AB628E" w14:textId="77777777" w:rsidR="003E34BC" w:rsidRPr="003D2046" w:rsidRDefault="003E34BC" w:rsidP="00FA4474">
      <w:pPr>
        <w:rPr>
          <w:b/>
          <w:sz w:val="22"/>
          <w:szCs w:val="22"/>
        </w:rPr>
      </w:pPr>
      <w:r w:rsidRPr="003D2046">
        <w:rPr>
          <w:b/>
          <w:sz w:val="22"/>
          <w:szCs w:val="22"/>
        </w:rPr>
        <w:t>‘Use By’ – Food must never be sold, displayed for sale</w:t>
      </w:r>
      <w:r w:rsidR="003D2046">
        <w:rPr>
          <w:b/>
          <w:sz w:val="22"/>
          <w:szCs w:val="22"/>
        </w:rPr>
        <w:t xml:space="preserve"> or used after the use by</w:t>
      </w:r>
      <w:r w:rsidRPr="003D2046">
        <w:rPr>
          <w:b/>
          <w:sz w:val="22"/>
          <w:szCs w:val="22"/>
        </w:rPr>
        <w:t xml:space="preserve"> date.</w:t>
      </w:r>
    </w:p>
    <w:p w14:paraId="6DF0D3B3" w14:textId="77777777" w:rsidR="003E34BC" w:rsidRPr="003D2046" w:rsidRDefault="003E34BC" w:rsidP="00FA4474">
      <w:pPr>
        <w:rPr>
          <w:b/>
          <w:sz w:val="22"/>
          <w:szCs w:val="22"/>
        </w:rPr>
      </w:pPr>
    </w:p>
    <w:p w14:paraId="4AF66C71" w14:textId="77777777" w:rsidR="003E34BC" w:rsidRPr="003D2046" w:rsidRDefault="003E34BC" w:rsidP="00FA4474">
      <w:pPr>
        <w:rPr>
          <w:sz w:val="22"/>
          <w:szCs w:val="22"/>
        </w:rPr>
      </w:pPr>
      <w:r w:rsidRPr="003D2046">
        <w:rPr>
          <w:sz w:val="22"/>
          <w:szCs w:val="22"/>
        </w:rPr>
        <w:t xml:space="preserve">Use by date is about safety and the most important date to note. Food exceeding its use by date </w:t>
      </w:r>
      <w:proofErr w:type="gramStart"/>
      <w:r w:rsidRPr="003D2046">
        <w:rPr>
          <w:sz w:val="22"/>
          <w:szCs w:val="22"/>
        </w:rPr>
        <w:t>is considered to be</w:t>
      </w:r>
      <w:proofErr w:type="gramEnd"/>
      <w:r w:rsidRPr="003D2046">
        <w:rPr>
          <w:sz w:val="22"/>
          <w:szCs w:val="22"/>
        </w:rPr>
        <w:t xml:space="preserve"> unsafe i.e. injurious to health and/or unfit for human consumption </w:t>
      </w:r>
    </w:p>
    <w:p w14:paraId="6AAB12F9" w14:textId="77777777" w:rsidR="003E34BC" w:rsidRPr="003D2046" w:rsidRDefault="003E34BC" w:rsidP="00FA4474">
      <w:pPr>
        <w:rPr>
          <w:sz w:val="22"/>
          <w:szCs w:val="22"/>
        </w:rPr>
      </w:pPr>
    </w:p>
    <w:p w14:paraId="4003D830" w14:textId="77777777" w:rsidR="003E34BC" w:rsidRPr="003D2046" w:rsidRDefault="003E34BC" w:rsidP="00FA4474">
      <w:pPr>
        <w:rPr>
          <w:sz w:val="22"/>
          <w:szCs w:val="22"/>
        </w:rPr>
      </w:pPr>
      <w:r w:rsidRPr="003D2046">
        <w:rPr>
          <w:sz w:val="22"/>
          <w:szCs w:val="22"/>
        </w:rPr>
        <w:t xml:space="preserve">Foods can be sold, eaten, frozen or cooked up until the use by date but not after. </w:t>
      </w:r>
    </w:p>
    <w:p w14:paraId="6E897B55" w14:textId="77777777" w:rsidR="00DB01AC" w:rsidRPr="003D2046" w:rsidRDefault="00DB01AC" w:rsidP="00FA4474">
      <w:pPr>
        <w:rPr>
          <w:sz w:val="22"/>
          <w:szCs w:val="22"/>
        </w:rPr>
      </w:pPr>
    </w:p>
    <w:p w14:paraId="2B4D5A2D" w14:textId="77777777" w:rsidR="001E7DEB" w:rsidRPr="003D2046" w:rsidRDefault="00FA4474">
      <w:pPr>
        <w:rPr>
          <w:sz w:val="22"/>
          <w:szCs w:val="22"/>
        </w:rPr>
      </w:pPr>
      <w:r w:rsidRPr="003D2046">
        <w:rPr>
          <w:sz w:val="22"/>
          <w:szCs w:val="22"/>
        </w:rPr>
        <w:t xml:space="preserve">It is an </w:t>
      </w:r>
      <w:r w:rsidRPr="00047CAD">
        <w:rPr>
          <w:b/>
          <w:sz w:val="22"/>
          <w:szCs w:val="22"/>
          <w:u w:val="single"/>
        </w:rPr>
        <w:t>offence</w:t>
      </w:r>
      <w:r w:rsidRPr="003D2046">
        <w:rPr>
          <w:sz w:val="22"/>
          <w:szCs w:val="22"/>
        </w:rPr>
        <w:t xml:space="preserve"> to sell</w:t>
      </w:r>
      <w:r w:rsidR="00667396" w:rsidRPr="003D2046">
        <w:rPr>
          <w:sz w:val="22"/>
          <w:szCs w:val="22"/>
        </w:rPr>
        <w:t xml:space="preserve">, display for sale or use </w:t>
      </w:r>
      <w:r w:rsidRPr="003D2046">
        <w:rPr>
          <w:sz w:val="22"/>
          <w:szCs w:val="22"/>
        </w:rPr>
        <w:t xml:space="preserve">foodstuffs </w:t>
      </w:r>
      <w:r w:rsidR="00667396" w:rsidRPr="003D2046">
        <w:rPr>
          <w:sz w:val="22"/>
          <w:szCs w:val="22"/>
        </w:rPr>
        <w:t xml:space="preserve">as part of a food business </w:t>
      </w:r>
      <w:r w:rsidRPr="003D2046">
        <w:rPr>
          <w:sz w:val="22"/>
          <w:szCs w:val="22"/>
        </w:rPr>
        <w:t>beyond their ‘Use By’ date as prescribed in th</w:t>
      </w:r>
      <w:r w:rsidR="00115CED" w:rsidRPr="003D2046">
        <w:rPr>
          <w:sz w:val="22"/>
          <w:szCs w:val="22"/>
        </w:rPr>
        <w:t>e General Food Regulations 2004</w:t>
      </w:r>
      <w:r w:rsidRPr="003D2046">
        <w:rPr>
          <w:sz w:val="22"/>
          <w:szCs w:val="22"/>
        </w:rPr>
        <w:t>.</w:t>
      </w:r>
      <w:r w:rsidR="00667396" w:rsidRPr="003D2046">
        <w:rPr>
          <w:sz w:val="22"/>
          <w:szCs w:val="22"/>
        </w:rPr>
        <w:t xml:space="preserve">  Falkirk Council’s Enforcement Policy in this regard is overleaf.</w:t>
      </w:r>
    </w:p>
    <w:p w14:paraId="51893235" w14:textId="77777777" w:rsidR="00DB01AC" w:rsidRDefault="00DB01AC">
      <w:pPr>
        <w:rPr>
          <w:sz w:val="22"/>
          <w:szCs w:val="22"/>
        </w:rPr>
      </w:pPr>
    </w:p>
    <w:p w14:paraId="17580E7F" w14:textId="77777777" w:rsidR="003D2046" w:rsidRPr="003D2046" w:rsidRDefault="003D2046">
      <w:pPr>
        <w:rPr>
          <w:sz w:val="22"/>
          <w:szCs w:val="22"/>
        </w:rPr>
      </w:pPr>
    </w:p>
    <w:p w14:paraId="2830DF8D" w14:textId="77777777" w:rsidR="00FF7BE6" w:rsidRPr="003D2046" w:rsidRDefault="00FF7BE6">
      <w:pPr>
        <w:rPr>
          <w:b/>
          <w:sz w:val="22"/>
          <w:szCs w:val="22"/>
        </w:rPr>
      </w:pPr>
    </w:p>
    <w:p w14:paraId="75FCEDA6" w14:textId="77777777" w:rsidR="00DB01AC" w:rsidRPr="003D2046" w:rsidRDefault="00DB01AC">
      <w:pPr>
        <w:rPr>
          <w:sz w:val="22"/>
          <w:szCs w:val="22"/>
        </w:rPr>
      </w:pPr>
      <w:r w:rsidRPr="003D2046">
        <w:rPr>
          <w:b/>
          <w:sz w:val="22"/>
          <w:szCs w:val="22"/>
        </w:rPr>
        <w:t xml:space="preserve">‘Best Before’ – </w:t>
      </w:r>
      <w:r w:rsidRPr="003D2046">
        <w:rPr>
          <w:sz w:val="22"/>
          <w:szCs w:val="22"/>
        </w:rPr>
        <w:t>Selling</w:t>
      </w:r>
      <w:r w:rsidR="00667396" w:rsidRPr="003D2046">
        <w:rPr>
          <w:sz w:val="22"/>
          <w:szCs w:val="22"/>
        </w:rPr>
        <w:t>, displaying for sale and using</w:t>
      </w:r>
      <w:r w:rsidRPr="003D2046">
        <w:rPr>
          <w:sz w:val="22"/>
          <w:szCs w:val="22"/>
        </w:rPr>
        <w:t xml:space="preserve"> foodstuf</w:t>
      </w:r>
      <w:smartTag w:uri="urn:schemas-microsoft-com:office:smarttags" w:element="PersonName">
        <w:r w:rsidRPr="003D2046">
          <w:rPr>
            <w:sz w:val="22"/>
            <w:szCs w:val="22"/>
          </w:rPr>
          <w:t>fs</w:t>
        </w:r>
      </w:smartTag>
      <w:r w:rsidRPr="003D2046">
        <w:rPr>
          <w:sz w:val="22"/>
          <w:szCs w:val="22"/>
        </w:rPr>
        <w:t xml:space="preserve"> past their ‘</w:t>
      </w:r>
      <w:r w:rsidR="00667396" w:rsidRPr="003D2046">
        <w:rPr>
          <w:sz w:val="22"/>
          <w:szCs w:val="22"/>
        </w:rPr>
        <w:t>best b</w:t>
      </w:r>
      <w:r w:rsidRPr="003D2046">
        <w:rPr>
          <w:sz w:val="22"/>
          <w:szCs w:val="22"/>
        </w:rPr>
        <w:t>efore’</w:t>
      </w:r>
      <w:r w:rsidR="00667396" w:rsidRPr="003D2046">
        <w:rPr>
          <w:sz w:val="22"/>
          <w:szCs w:val="22"/>
        </w:rPr>
        <w:t xml:space="preserve"> date</w:t>
      </w:r>
      <w:r w:rsidRPr="003D2046">
        <w:rPr>
          <w:sz w:val="22"/>
          <w:szCs w:val="22"/>
        </w:rPr>
        <w:t xml:space="preserve"> is </w:t>
      </w:r>
      <w:r w:rsidR="00667396" w:rsidRPr="003D2046">
        <w:rPr>
          <w:sz w:val="22"/>
          <w:szCs w:val="22"/>
        </w:rPr>
        <w:t xml:space="preserve">not a strict </w:t>
      </w:r>
      <w:r w:rsidRPr="003D2046">
        <w:rPr>
          <w:sz w:val="22"/>
          <w:szCs w:val="22"/>
        </w:rPr>
        <w:t xml:space="preserve">offence.  </w:t>
      </w:r>
    </w:p>
    <w:p w14:paraId="0335F9D0" w14:textId="77777777" w:rsidR="000D2F3A" w:rsidRPr="003D2046" w:rsidRDefault="000D2F3A" w:rsidP="000D2F3A">
      <w:pPr>
        <w:rPr>
          <w:sz w:val="22"/>
          <w:szCs w:val="22"/>
        </w:rPr>
      </w:pPr>
    </w:p>
    <w:p w14:paraId="48BD4175" w14:textId="77777777" w:rsidR="00DB01AC" w:rsidRPr="003D2046" w:rsidRDefault="00047CAD">
      <w:pPr>
        <w:rPr>
          <w:sz w:val="22"/>
          <w:szCs w:val="22"/>
        </w:rPr>
      </w:pPr>
      <w:r>
        <w:rPr>
          <w:sz w:val="22"/>
          <w:szCs w:val="22"/>
        </w:rPr>
        <w:t xml:space="preserve">After the best before date </w:t>
      </w:r>
      <w:r w:rsidR="00DB01AC" w:rsidRPr="003D2046">
        <w:rPr>
          <w:sz w:val="22"/>
          <w:szCs w:val="22"/>
        </w:rPr>
        <w:t>the food will no longer be at its best and m</w:t>
      </w:r>
      <w:r w:rsidR="007F331F">
        <w:rPr>
          <w:sz w:val="22"/>
          <w:szCs w:val="22"/>
        </w:rPr>
        <w:t>ay</w:t>
      </w:r>
      <w:r w:rsidR="00DB01AC" w:rsidRPr="003D2046">
        <w:rPr>
          <w:sz w:val="22"/>
          <w:szCs w:val="22"/>
        </w:rPr>
        <w:t xml:space="preserve"> begin to lose its flavour </w:t>
      </w:r>
      <w:r w:rsidR="000D2F3A" w:rsidRPr="003D2046">
        <w:rPr>
          <w:sz w:val="22"/>
          <w:szCs w:val="22"/>
        </w:rPr>
        <w:t>and t</w:t>
      </w:r>
      <w:r w:rsidR="008C1B03" w:rsidRPr="003D2046">
        <w:rPr>
          <w:sz w:val="22"/>
          <w:szCs w:val="22"/>
        </w:rPr>
        <w:t>exture.  I</w:t>
      </w:r>
      <w:r w:rsidR="000D2F3A" w:rsidRPr="003D2046">
        <w:rPr>
          <w:sz w:val="22"/>
          <w:szCs w:val="22"/>
        </w:rPr>
        <w:t>f it is</w:t>
      </w:r>
      <w:r w:rsidR="008C1B03" w:rsidRPr="003D2046">
        <w:rPr>
          <w:sz w:val="22"/>
          <w:szCs w:val="22"/>
        </w:rPr>
        <w:t xml:space="preserve"> deemed </w:t>
      </w:r>
      <w:r w:rsidR="000D2F3A" w:rsidRPr="003D2046">
        <w:rPr>
          <w:sz w:val="22"/>
          <w:szCs w:val="22"/>
        </w:rPr>
        <w:t>not of the nature, substance or quality demanded by the consumer</w:t>
      </w:r>
      <w:r w:rsidR="000D2F3A" w:rsidRPr="003D2046">
        <w:rPr>
          <w:i/>
          <w:sz w:val="22"/>
          <w:szCs w:val="22"/>
        </w:rPr>
        <w:t>,</w:t>
      </w:r>
      <w:r w:rsidR="000D2F3A" w:rsidRPr="003D2046">
        <w:rPr>
          <w:b/>
          <w:sz w:val="22"/>
          <w:szCs w:val="22"/>
        </w:rPr>
        <w:t xml:space="preserve"> </w:t>
      </w:r>
      <w:r w:rsidR="000D2F3A" w:rsidRPr="003D2046">
        <w:rPr>
          <w:sz w:val="22"/>
          <w:szCs w:val="22"/>
        </w:rPr>
        <w:t xml:space="preserve">this </w:t>
      </w:r>
      <w:r w:rsidR="008C1B03" w:rsidRPr="003D2046">
        <w:rPr>
          <w:sz w:val="22"/>
          <w:szCs w:val="22"/>
        </w:rPr>
        <w:t>will</w:t>
      </w:r>
      <w:r w:rsidR="002619CD" w:rsidRPr="003D2046">
        <w:rPr>
          <w:sz w:val="22"/>
          <w:szCs w:val="22"/>
        </w:rPr>
        <w:t xml:space="preserve"> </w:t>
      </w:r>
      <w:r w:rsidR="00667396" w:rsidRPr="003D2046">
        <w:rPr>
          <w:sz w:val="22"/>
          <w:szCs w:val="22"/>
        </w:rPr>
        <w:t xml:space="preserve">however </w:t>
      </w:r>
      <w:r w:rsidR="002619CD" w:rsidRPr="003D2046">
        <w:rPr>
          <w:sz w:val="22"/>
          <w:szCs w:val="22"/>
        </w:rPr>
        <w:t>be</w:t>
      </w:r>
      <w:r w:rsidR="002619CD" w:rsidRPr="003D2046">
        <w:rPr>
          <w:b/>
          <w:sz w:val="22"/>
          <w:szCs w:val="22"/>
        </w:rPr>
        <w:t xml:space="preserve"> </w:t>
      </w:r>
      <w:r w:rsidR="00667396" w:rsidRPr="003D2046">
        <w:rPr>
          <w:sz w:val="22"/>
          <w:szCs w:val="22"/>
        </w:rPr>
        <w:t>an offence</w:t>
      </w:r>
      <w:r w:rsidR="000D2F3A" w:rsidRPr="003D2046">
        <w:rPr>
          <w:b/>
          <w:sz w:val="22"/>
          <w:szCs w:val="22"/>
        </w:rPr>
        <w:t xml:space="preserve"> </w:t>
      </w:r>
      <w:r w:rsidR="000D2F3A" w:rsidRPr="003D2046">
        <w:rPr>
          <w:sz w:val="22"/>
          <w:szCs w:val="22"/>
        </w:rPr>
        <w:t>under</w:t>
      </w:r>
      <w:r w:rsidR="008C1B03" w:rsidRPr="003D2046">
        <w:rPr>
          <w:sz w:val="22"/>
          <w:szCs w:val="22"/>
        </w:rPr>
        <w:t xml:space="preserve"> Section 14 of</w:t>
      </w:r>
      <w:r w:rsidR="000D2F3A" w:rsidRPr="003D2046">
        <w:rPr>
          <w:sz w:val="22"/>
          <w:szCs w:val="22"/>
        </w:rPr>
        <w:t xml:space="preserve"> the Food Safety Act 1990</w:t>
      </w:r>
      <w:r w:rsidR="008C1B03" w:rsidRPr="003D2046">
        <w:rPr>
          <w:sz w:val="22"/>
          <w:szCs w:val="22"/>
        </w:rPr>
        <w:t>.</w:t>
      </w:r>
    </w:p>
    <w:p w14:paraId="1F84F562" w14:textId="77777777" w:rsidR="00667396" w:rsidRPr="003D2046" w:rsidRDefault="00667396">
      <w:pPr>
        <w:rPr>
          <w:sz w:val="22"/>
          <w:szCs w:val="22"/>
        </w:rPr>
      </w:pPr>
    </w:p>
    <w:p w14:paraId="4AC66CD8" w14:textId="77777777" w:rsidR="00667396" w:rsidRPr="003D2046" w:rsidRDefault="00667396">
      <w:pPr>
        <w:rPr>
          <w:b/>
          <w:sz w:val="22"/>
          <w:szCs w:val="22"/>
          <w:u w:val="single"/>
        </w:rPr>
      </w:pPr>
      <w:r w:rsidRPr="003D2046">
        <w:rPr>
          <w:sz w:val="22"/>
          <w:szCs w:val="22"/>
        </w:rPr>
        <w:t>It is therefore important that stock control procedures are adequate to ensure foods are typically used or sold before the best before date.</w:t>
      </w:r>
    </w:p>
    <w:p w14:paraId="394A75CF" w14:textId="77777777" w:rsidR="00DB01AC" w:rsidRPr="003D2046" w:rsidRDefault="00DB01AC">
      <w:pPr>
        <w:rPr>
          <w:sz w:val="22"/>
          <w:szCs w:val="22"/>
        </w:rPr>
      </w:pPr>
    </w:p>
    <w:p w14:paraId="789649C8" w14:textId="77777777" w:rsidR="00FF7BE6" w:rsidRDefault="00FF7BE6" w:rsidP="005D4C13">
      <w:pPr>
        <w:jc w:val="both"/>
        <w:rPr>
          <w:sz w:val="22"/>
          <w:szCs w:val="22"/>
        </w:rPr>
      </w:pPr>
    </w:p>
    <w:p w14:paraId="666632DC" w14:textId="77777777" w:rsidR="001F0226" w:rsidRDefault="001F0226" w:rsidP="00DB01AC">
      <w:pPr>
        <w:rPr>
          <w:sz w:val="20"/>
        </w:rPr>
      </w:pPr>
    </w:p>
    <w:p w14:paraId="79BA111D" w14:textId="77777777" w:rsidR="00FF7BE6" w:rsidRDefault="00FF7BE6" w:rsidP="00DB01AC">
      <w:pPr>
        <w:rPr>
          <w:sz w:val="22"/>
          <w:szCs w:val="22"/>
        </w:rPr>
      </w:pPr>
    </w:p>
    <w:p w14:paraId="722F74A7" w14:textId="77777777" w:rsidR="00FF7BE6" w:rsidRDefault="00FF7BE6" w:rsidP="00DB01AC">
      <w:pPr>
        <w:rPr>
          <w:sz w:val="22"/>
          <w:szCs w:val="22"/>
        </w:rPr>
      </w:pPr>
    </w:p>
    <w:p w14:paraId="5530A824" w14:textId="5AA0421A" w:rsidR="003A06A7" w:rsidRDefault="003A06A7" w:rsidP="00DB01AC">
      <w:pPr>
        <w:rPr>
          <w:sz w:val="22"/>
          <w:szCs w:val="22"/>
        </w:rPr>
      </w:pPr>
      <w:r w:rsidRPr="009D700E">
        <w:rPr>
          <w:sz w:val="22"/>
          <w:szCs w:val="22"/>
        </w:rPr>
        <w:t xml:space="preserve">For more </w:t>
      </w:r>
      <w:smartTag w:uri="urn:schemas-microsoft-com:office:smarttags" w:element="PersonName">
        <w:r w:rsidRPr="009D700E">
          <w:rPr>
            <w:sz w:val="22"/>
            <w:szCs w:val="22"/>
          </w:rPr>
          <w:t>info</w:t>
        </w:r>
      </w:smartTag>
      <w:r w:rsidRPr="009D700E">
        <w:rPr>
          <w:sz w:val="22"/>
          <w:szCs w:val="22"/>
        </w:rPr>
        <w:t xml:space="preserve">rmation contact </w:t>
      </w:r>
      <w:r w:rsidR="003D2046">
        <w:rPr>
          <w:sz w:val="22"/>
          <w:szCs w:val="22"/>
        </w:rPr>
        <w:t xml:space="preserve">the </w:t>
      </w:r>
      <w:r w:rsidRPr="009D700E">
        <w:rPr>
          <w:sz w:val="22"/>
          <w:szCs w:val="22"/>
        </w:rPr>
        <w:t>Food &amp; Safety Team</w:t>
      </w:r>
      <w:r w:rsidR="00E639AA">
        <w:rPr>
          <w:sz w:val="22"/>
          <w:szCs w:val="22"/>
        </w:rPr>
        <w:t xml:space="preserve"> at </w:t>
      </w:r>
      <w:hyperlink r:id="rId9" w:history="1">
        <w:r w:rsidR="00E639AA" w:rsidRPr="00655B11">
          <w:rPr>
            <w:rStyle w:val="Hyperlink"/>
            <w:sz w:val="22"/>
            <w:szCs w:val="22"/>
          </w:rPr>
          <w:t>fs@falkirk.gov.uk</w:t>
        </w:r>
      </w:hyperlink>
      <w:r w:rsidR="00E639AA">
        <w:rPr>
          <w:sz w:val="22"/>
          <w:szCs w:val="22"/>
        </w:rPr>
        <w:t xml:space="preserve"> </w:t>
      </w:r>
    </w:p>
    <w:p w14:paraId="46AF5BD2" w14:textId="77777777" w:rsidR="009D700E" w:rsidRDefault="009D700E" w:rsidP="00DB01AC">
      <w:pPr>
        <w:rPr>
          <w:sz w:val="22"/>
          <w:szCs w:val="22"/>
        </w:rPr>
      </w:pPr>
    </w:p>
    <w:p w14:paraId="506272F6" w14:textId="77777777" w:rsidR="009D700E" w:rsidRDefault="009D700E" w:rsidP="00DB01AC">
      <w:pPr>
        <w:rPr>
          <w:sz w:val="22"/>
          <w:szCs w:val="22"/>
        </w:rPr>
      </w:pPr>
    </w:p>
    <w:p w14:paraId="6BE121E1" w14:textId="77777777" w:rsidR="009D700E" w:rsidRDefault="009D700E" w:rsidP="00DB01AC">
      <w:pPr>
        <w:rPr>
          <w:sz w:val="22"/>
          <w:szCs w:val="22"/>
        </w:rPr>
      </w:pPr>
    </w:p>
    <w:p w14:paraId="01CBF420" w14:textId="77777777" w:rsidR="00BF1551" w:rsidRDefault="00BF1551" w:rsidP="00DB01AC">
      <w:pPr>
        <w:rPr>
          <w:sz w:val="22"/>
          <w:szCs w:val="22"/>
        </w:rPr>
      </w:pPr>
    </w:p>
    <w:p w14:paraId="1380979F" w14:textId="77777777" w:rsidR="00BF1551" w:rsidRDefault="00BF1551" w:rsidP="00DB01AC">
      <w:pPr>
        <w:rPr>
          <w:sz w:val="22"/>
          <w:szCs w:val="22"/>
        </w:rPr>
      </w:pPr>
    </w:p>
    <w:p w14:paraId="36DD9EC3" w14:textId="77777777" w:rsidR="009D700E" w:rsidRDefault="009D700E" w:rsidP="00DB01AC">
      <w:pPr>
        <w:rPr>
          <w:sz w:val="22"/>
          <w:szCs w:val="22"/>
        </w:rPr>
      </w:pPr>
    </w:p>
    <w:p w14:paraId="6F207993" w14:textId="77777777" w:rsidR="009D700E" w:rsidRPr="009D700E" w:rsidRDefault="009D700E" w:rsidP="00DB01AC">
      <w:pPr>
        <w:rPr>
          <w:sz w:val="22"/>
          <w:szCs w:val="22"/>
        </w:rPr>
      </w:pPr>
    </w:p>
    <w:p w14:paraId="4BE4FB55" w14:textId="77777777" w:rsidR="001F0226" w:rsidRPr="009D700E" w:rsidRDefault="001F0226" w:rsidP="001F0226">
      <w:pPr>
        <w:rPr>
          <w:b/>
          <w:sz w:val="22"/>
          <w:szCs w:val="22"/>
        </w:rPr>
      </w:pPr>
    </w:p>
    <w:p w14:paraId="2A8ABA55" w14:textId="0FE2DEAE" w:rsidR="001F0226" w:rsidRDefault="00985BE4" w:rsidP="001F0226">
      <w:pPr>
        <w:jc w:val="center"/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0D856B1E" wp14:editId="02841BED">
            <wp:extent cx="1093470" cy="781050"/>
            <wp:effectExtent l="0" t="0" r="0" b="0"/>
            <wp:docPr id="4" name="Picture 4" descr="Falkirk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lkirk Counc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092D" w14:textId="77777777" w:rsidR="001F0226" w:rsidRPr="00A47E77" w:rsidRDefault="001F0226" w:rsidP="001F0226">
      <w:pPr>
        <w:jc w:val="center"/>
        <w:rPr>
          <w:b/>
          <w:sz w:val="28"/>
          <w:szCs w:val="28"/>
        </w:rPr>
      </w:pPr>
    </w:p>
    <w:p w14:paraId="533BC2F6" w14:textId="77777777" w:rsidR="001F0226" w:rsidRPr="00A47E77" w:rsidRDefault="001F0226" w:rsidP="001F0226">
      <w:pPr>
        <w:jc w:val="center"/>
        <w:rPr>
          <w:b/>
          <w:sz w:val="28"/>
          <w:szCs w:val="28"/>
        </w:rPr>
      </w:pPr>
      <w:r w:rsidRPr="00A47E77">
        <w:rPr>
          <w:b/>
          <w:sz w:val="28"/>
          <w:szCs w:val="28"/>
        </w:rPr>
        <w:t>Enforcement policy for</w:t>
      </w:r>
      <w:r>
        <w:rPr>
          <w:b/>
          <w:sz w:val="28"/>
          <w:szCs w:val="28"/>
        </w:rPr>
        <w:t xml:space="preserve"> the</w:t>
      </w:r>
      <w:r w:rsidR="00846A43">
        <w:rPr>
          <w:b/>
          <w:sz w:val="28"/>
          <w:szCs w:val="28"/>
        </w:rPr>
        <w:t xml:space="preserve"> s</w:t>
      </w:r>
      <w:r w:rsidRPr="00A47E77">
        <w:rPr>
          <w:b/>
          <w:sz w:val="28"/>
          <w:szCs w:val="28"/>
        </w:rPr>
        <w:t xml:space="preserve">ale of foodstuffs past </w:t>
      </w:r>
      <w:proofErr w:type="gramStart"/>
      <w:r w:rsidRPr="00A47E77">
        <w:rPr>
          <w:b/>
          <w:sz w:val="28"/>
          <w:szCs w:val="28"/>
        </w:rPr>
        <w:t>their</w:t>
      </w:r>
      <w:proofErr w:type="gramEnd"/>
    </w:p>
    <w:p w14:paraId="36B33960" w14:textId="77777777" w:rsidR="001F0226" w:rsidRPr="00A47E77" w:rsidRDefault="00846A43" w:rsidP="001F0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‘Use By’ d</w:t>
      </w:r>
      <w:r w:rsidR="001F0226" w:rsidRPr="00A47E77">
        <w:rPr>
          <w:b/>
          <w:sz w:val="28"/>
          <w:szCs w:val="28"/>
        </w:rPr>
        <w:t>ate</w:t>
      </w:r>
    </w:p>
    <w:p w14:paraId="14ACE1D5" w14:textId="77777777" w:rsidR="001F0226" w:rsidRDefault="001F0226" w:rsidP="001F022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8E7948" w:rsidRPr="008E7948" w14:paraId="4FACB755" w14:textId="77777777" w:rsidTr="007009E6">
        <w:tc>
          <w:tcPr>
            <w:tcW w:w="4428" w:type="dxa"/>
          </w:tcPr>
          <w:p w14:paraId="47606692" w14:textId="77777777" w:rsidR="008E7948" w:rsidRPr="008E7948" w:rsidRDefault="008E7948" w:rsidP="008E7948">
            <w:pPr>
              <w:rPr>
                <w:b/>
                <w:sz w:val="22"/>
              </w:rPr>
            </w:pPr>
          </w:p>
          <w:p w14:paraId="584BBFBC" w14:textId="77777777" w:rsidR="008E7948" w:rsidRPr="008E7948" w:rsidRDefault="008E7948" w:rsidP="008E7948">
            <w:pPr>
              <w:rPr>
                <w:sz w:val="22"/>
              </w:rPr>
            </w:pPr>
            <w:r w:rsidRPr="008E7948">
              <w:rPr>
                <w:b/>
                <w:sz w:val="22"/>
              </w:rPr>
              <w:t>1</w:t>
            </w:r>
            <w:r w:rsidRPr="008E7948">
              <w:rPr>
                <w:b/>
                <w:sz w:val="22"/>
                <w:vertAlign w:val="superscript"/>
              </w:rPr>
              <w:t>st</w:t>
            </w:r>
            <w:r w:rsidRPr="008E7948">
              <w:rPr>
                <w:b/>
                <w:sz w:val="22"/>
              </w:rPr>
              <w:t xml:space="preserve"> Finding</w:t>
            </w:r>
            <w:r w:rsidRPr="008E7948">
              <w:rPr>
                <w:sz w:val="22"/>
              </w:rPr>
              <w:t xml:space="preserve"> of foodstuffs on display/storage for sale past their ‘use by’ date at a premise</w:t>
            </w:r>
            <w:r w:rsidR="00CD3ECA">
              <w:rPr>
                <w:sz w:val="22"/>
              </w:rPr>
              <w:t>s</w:t>
            </w:r>
            <w:r w:rsidRPr="008E7948">
              <w:rPr>
                <w:sz w:val="22"/>
              </w:rPr>
              <w:t>.</w:t>
            </w:r>
          </w:p>
        </w:tc>
        <w:tc>
          <w:tcPr>
            <w:tcW w:w="4428" w:type="dxa"/>
          </w:tcPr>
          <w:p w14:paraId="6D07812F" w14:textId="779ABD8C" w:rsidR="008E7948" w:rsidRPr="008E7948" w:rsidRDefault="008E7948" w:rsidP="008E7948">
            <w:pPr>
              <w:rPr>
                <w:sz w:val="22"/>
              </w:rPr>
            </w:pPr>
            <w:r w:rsidRPr="008E7948">
              <w:rPr>
                <w:sz w:val="22"/>
              </w:rPr>
              <w:t xml:space="preserve">Issue proprietor/person in charge with an </w:t>
            </w:r>
            <w:r w:rsidRPr="008E7948">
              <w:rPr>
                <w:b/>
                <w:sz w:val="22"/>
              </w:rPr>
              <w:t xml:space="preserve">Inspection Report </w:t>
            </w:r>
            <w:r w:rsidRPr="008E7948">
              <w:rPr>
                <w:sz w:val="22"/>
              </w:rPr>
              <w:t>detailing the offence.  Explain to them that the sale of foodstuffs past their ‘use by’ date is an offence under the General Food Regulations 2004. Advise the proprietor/person in charge to pay particular attention to ‘use by’ dates at the premises in all future inspections.</w:t>
            </w:r>
          </w:p>
          <w:p w14:paraId="53F3EBDF" w14:textId="77777777" w:rsidR="008E7948" w:rsidRPr="008E7948" w:rsidRDefault="008E7948" w:rsidP="008E7948">
            <w:pPr>
              <w:rPr>
                <w:sz w:val="22"/>
              </w:rPr>
            </w:pPr>
          </w:p>
        </w:tc>
      </w:tr>
      <w:tr w:rsidR="008E7948" w:rsidRPr="008E7948" w14:paraId="288BB180" w14:textId="77777777" w:rsidTr="007009E6">
        <w:tc>
          <w:tcPr>
            <w:tcW w:w="4428" w:type="dxa"/>
          </w:tcPr>
          <w:p w14:paraId="3002123E" w14:textId="77777777" w:rsidR="008E7948" w:rsidRPr="008E7948" w:rsidRDefault="008E7948" w:rsidP="008E7948">
            <w:pPr>
              <w:rPr>
                <w:b/>
                <w:sz w:val="22"/>
              </w:rPr>
            </w:pPr>
          </w:p>
          <w:p w14:paraId="5A82B09C" w14:textId="77777777" w:rsidR="008E7948" w:rsidRPr="008E7948" w:rsidRDefault="008E7948" w:rsidP="008E7948">
            <w:pPr>
              <w:rPr>
                <w:sz w:val="22"/>
              </w:rPr>
            </w:pPr>
            <w:r w:rsidRPr="008E7948">
              <w:rPr>
                <w:b/>
                <w:sz w:val="22"/>
              </w:rPr>
              <w:t>2</w:t>
            </w:r>
            <w:r w:rsidRPr="008E7948">
              <w:rPr>
                <w:b/>
                <w:sz w:val="22"/>
                <w:vertAlign w:val="superscript"/>
              </w:rPr>
              <w:t>nd</w:t>
            </w:r>
            <w:r w:rsidRPr="008E7948">
              <w:rPr>
                <w:b/>
                <w:sz w:val="22"/>
              </w:rPr>
              <w:t xml:space="preserve"> Finding</w:t>
            </w:r>
            <w:r w:rsidRPr="008E7948">
              <w:rPr>
                <w:sz w:val="22"/>
              </w:rPr>
              <w:t xml:space="preserve"> of foodstuffs on display/storage for sale past their ‘use by’ date at a premise</w:t>
            </w:r>
            <w:r w:rsidR="00CD3ECA">
              <w:rPr>
                <w:sz w:val="22"/>
              </w:rPr>
              <w:t>s</w:t>
            </w:r>
            <w:r w:rsidRPr="008E7948">
              <w:rPr>
                <w:sz w:val="22"/>
              </w:rPr>
              <w:t>.</w:t>
            </w:r>
          </w:p>
        </w:tc>
        <w:tc>
          <w:tcPr>
            <w:tcW w:w="4428" w:type="dxa"/>
          </w:tcPr>
          <w:p w14:paraId="62BE3393" w14:textId="77777777" w:rsidR="008E7948" w:rsidRPr="008E7948" w:rsidRDefault="008E7948" w:rsidP="008E7948">
            <w:pPr>
              <w:rPr>
                <w:sz w:val="22"/>
              </w:rPr>
            </w:pPr>
            <w:r w:rsidRPr="008E7948">
              <w:rPr>
                <w:sz w:val="22"/>
              </w:rPr>
              <w:t xml:space="preserve">Issue proprietor/person in charge with an </w:t>
            </w:r>
            <w:r w:rsidRPr="008E7948">
              <w:rPr>
                <w:b/>
                <w:sz w:val="22"/>
              </w:rPr>
              <w:t>Inspection Report</w:t>
            </w:r>
            <w:r w:rsidRPr="008E7948">
              <w:rPr>
                <w:sz w:val="22"/>
              </w:rPr>
              <w:t xml:space="preserve"> detailing the offence.  </w:t>
            </w:r>
            <w:proofErr w:type="gramStart"/>
            <w:r w:rsidRPr="008E7948">
              <w:rPr>
                <w:sz w:val="22"/>
              </w:rPr>
              <w:t>Again</w:t>
            </w:r>
            <w:proofErr w:type="gramEnd"/>
            <w:r w:rsidRPr="008E7948">
              <w:rPr>
                <w:sz w:val="22"/>
              </w:rPr>
              <w:t xml:space="preserve"> explain to them that the sale of foodstuffs past their ‘use by’ date is an offence under the General Food Regulations 2004 and that any future occurrence </w:t>
            </w:r>
            <w:r>
              <w:rPr>
                <w:sz w:val="22"/>
              </w:rPr>
              <w:t xml:space="preserve">is </w:t>
            </w:r>
            <w:r w:rsidRPr="008E7948">
              <w:rPr>
                <w:sz w:val="22"/>
                <w:szCs w:val="22"/>
              </w:rPr>
              <w:t>likely to lead</w:t>
            </w:r>
            <w:r w:rsidRPr="008E7948">
              <w:rPr>
                <w:sz w:val="22"/>
              </w:rPr>
              <w:t xml:space="preserve"> to a report being sent to the </w:t>
            </w:r>
            <w:r w:rsidRPr="008E7948">
              <w:rPr>
                <w:b/>
                <w:sz w:val="22"/>
              </w:rPr>
              <w:t>Procurator Fiscal</w:t>
            </w:r>
            <w:r w:rsidRPr="008E7948">
              <w:rPr>
                <w:sz w:val="22"/>
              </w:rPr>
              <w:t xml:space="preserve">.  Send/provide the Use </w:t>
            </w:r>
            <w:proofErr w:type="gramStart"/>
            <w:r w:rsidRPr="008E7948">
              <w:rPr>
                <w:sz w:val="22"/>
              </w:rPr>
              <w:t>By</w:t>
            </w:r>
            <w:proofErr w:type="gramEnd"/>
            <w:r w:rsidRPr="008E7948">
              <w:rPr>
                <w:sz w:val="22"/>
              </w:rPr>
              <w:t xml:space="preserve"> and Best Before Guidance Note and pay particular attention to ‘use by’ dates at the premises in all future inspections.</w:t>
            </w:r>
          </w:p>
          <w:p w14:paraId="35CD859D" w14:textId="77777777" w:rsidR="008E7948" w:rsidRPr="008E7948" w:rsidRDefault="008E7948" w:rsidP="008E7948">
            <w:pPr>
              <w:rPr>
                <w:sz w:val="22"/>
              </w:rPr>
            </w:pPr>
          </w:p>
        </w:tc>
      </w:tr>
      <w:tr w:rsidR="008E7948" w:rsidRPr="008E7948" w14:paraId="37508F34" w14:textId="77777777" w:rsidTr="007009E6">
        <w:tc>
          <w:tcPr>
            <w:tcW w:w="4428" w:type="dxa"/>
          </w:tcPr>
          <w:p w14:paraId="122550B2" w14:textId="77777777" w:rsidR="008E7948" w:rsidRPr="008E7948" w:rsidRDefault="008E7948" w:rsidP="008E7948">
            <w:pPr>
              <w:rPr>
                <w:b/>
                <w:sz w:val="22"/>
              </w:rPr>
            </w:pPr>
          </w:p>
          <w:p w14:paraId="3C95844C" w14:textId="77777777" w:rsidR="008E7948" w:rsidRPr="008E7948" w:rsidRDefault="008E7948" w:rsidP="008E7948">
            <w:pPr>
              <w:rPr>
                <w:sz w:val="22"/>
              </w:rPr>
            </w:pPr>
            <w:r w:rsidRPr="008E7948">
              <w:rPr>
                <w:b/>
                <w:sz w:val="22"/>
              </w:rPr>
              <w:t>3</w:t>
            </w:r>
            <w:r w:rsidRPr="008E7948">
              <w:rPr>
                <w:b/>
                <w:sz w:val="22"/>
                <w:vertAlign w:val="superscript"/>
              </w:rPr>
              <w:t>rd</w:t>
            </w:r>
            <w:r w:rsidRPr="008E7948">
              <w:rPr>
                <w:b/>
                <w:sz w:val="22"/>
              </w:rPr>
              <w:t xml:space="preserve"> Finding</w:t>
            </w:r>
            <w:r w:rsidRPr="008E7948">
              <w:rPr>
                <w:sz w:val="22"/>
              </w:rPr>
              <w:t xml:space="preserve"> of foodstuffs on display/storage for sale past their ‘use by’ date at a premise</w:t>
            </w:r>
            <w:r w:rsidR="00CD3ECA">
              <w:rPr>
                <w:sz w:val="22"/>
              </w:rPr>
              <w:t>s</w:t>
            </w:r>
            <w:r w:rsidRPr="008E7948">
              <w:rPr>
                <w:sz w:val="22"/>
              </w:rPr>
              <w:t>.</w:t>
            </w:r>
          </w:p>
        </w:tc>
        <w:tc>
          <w:tcPr>
            <w:tcW w:w="4428" w:type="dxa"/>
          </w:tcPr>
          <w:p w14:paraId="4F0123F6" w14:textId="77777777" w:rsidR="008E7948" w:rsidRPr="008E7948" w:rsidRDefault="008E7948" w:rsidP="008E7948">
            <w:pPr>
              <w:rPr>
                <w:sz w:val="22"/>
              </w:rPr>
            </w:pPr>
            <w:r w:rsidRPr="008E7948">
              <w:rPr>
                <w:sz w:val="22"/>
              </w:rPr>
              <w:t>Discuss with the Food &amp; Safety Co-ordinator</w:t>
            </w:r>
            <w:r w:rsidRPr="008E7948">
              <w:rPr>
                <w:b/>
                <w:sz w:val="22"/>
              </w:rPr>
              <w:t xml:space="preserve"> </w:t>
            </w:r>
            <w:r w:rsidRPr="008E7948">
              <w:rPr>
                <w:sz w:val="22"/>
              </w:rPr>
              <w:t xml:space="preserve">and assess in accordance with the Council’s Food </w:t>
            </w:r>
            <w:r w:rsidR="007022AD">
              <w:rPr>
                <w:sz w:val="22"/>
              </w:rPr>
              <w:t>Safety</w:t>
            </w:r>
            <w:r w:rsidRPr="008E7948">
              <w:rPr>
                <w:sz w:val="22"/>
              </w:rPr>
              <w:t xml:space="preserve"> Enforcement Policy.  </w:t>
            </w:r>
          </w:p>
          <w:p w14:paraId="79CD71BA" w14:textId="77777777" w:rsidR="008E7948" w:rsidRPr="008E7948" w:rsidRDefault="008E7948" w:rsidP="008E7948">
            <w:pPr>
              <w:rPr>
                <w:sz w:val="22"/>
              </w:rPr>
            </w:pPr>
          </w:p>
          <w:p w14:paraId="5990D2D9" w14:textId="77777777" w:rsidR="008E7948" w:rsidRPr="008E7948" w:rsidRDefault="008E7948" w:rsidP="008E7948">
            <w:pPr>
              <w:rPr>
                <w:b/>
                <w:sz w:val="22"/>
              </w:rPr>
            </w:pPr>
            <w:r w:rsidRPr="008E7948">
              <w:rPr>
                <w:sz w:val="22"/>
              </w:rPr>
              <w:t>If applicable</w:t>
            </w:r>
            <w:r w:rsidRPr="008E7948">
              <w:rPr>
                <w:b/>
                <w:sz w:val="22"/>
              </w:rPr>
              <w:t xml:space="preserve"> Caution proprietor/person in charge in the presence of a witness.  </w:t>
            </w:r>
            <w:r w:rsidRPr="008E7948">
              <w:rPr>
                <w:sz w:val="22"/>
              </w:rPr>
              <w:t xml:space="preserve">Explain to proprietor/person in charge the details of the offence as per the COPFS Guidance and inform of your intention to </w:t>
            </w:r>
            <w:r w:rsidRPr="008E7948">
              <w:rPr>
                <w:b/>
                <w:sz w:val="22"/>
              </w:rPr>
              <w:t xml:space="preserve">submit a report to the Procurator Fiscal. </w:t>
            </w:r>
            <w:r w:rsidRPr="008E7948">
              <w:rPr>
                <w:sz w:val="22"/>
              </w:rPr>
              <w:t xml:space="preserve">Confirm your intention in writing within 10 working days of your finding.  </w:t>
            </w:r>
            <w:r w:rsidRPr="008E7948">
              <w:rPr>
                <w:b/>
                <w:sz w:val="22"/>
              </w:rPr>
              <w:t>Submit your report.</w:t>
            </w:r>
          </w:p>
          <w:p w14:paraId="23F5A66D" w14:textId="77777777" w:rsidR="008E7948" w:rsidRPr="008E7948" w:rsidRDefault="008E7948" w:rsidP="008E7948">
            <w:pPr>
              <w:rPr>
                <w:b/>
                <w:sz w:val="22"/>
              </w:rPr>
            </w:pPr>
          </w:p>
          <w:p w14:paraId="21FE640A" w14:textId="77777777" w:rsidR="008E7948" w:rsidRPr="008E7948" w:rsidRDefault="008E7948" w:rsidP="008E7948">
            <w:pPr>
              <w:rPr>
                <w:sz w:val="22"/>
              </w:rPr>
            </w:pPr>
            <w:r w:rsidRPr="008E7948">
              <w:rPr>
                <w:sz w:val="22"/>
              </w:rPr>
              <w:t xml:space="preserve">Where a decision is made not to submit a Report, a </w:t>
            </w:r>
            <w:r w:rsidRPr="008E7948">
              <w:rPr>
                <w:b/>
                <w:sz w:val="22"/>
              </w:rPr>
              <w:t>final warning</w:t>
            </w:r>
            <w:r w:rsidRPr="008E7948">
              <w:rPr>
                <w:sz w:val="22"/>
              </w:rPr>
              <w:t xml:space="preserve"> will be given in writing.  Subsequent findings will result in a Report to the PF.</w:t>
            </w:r>
          </w:p>
        </w:tc>
      </w:tr>
    </w:tbl>
    <w:p w14:paraId="289280E1" w14:textId="77777777" w:rsidR="008E7948" w:rsidRDefault="008E7948" w:rsidP="001F0226">
      <w:pPr>
        <w:jc w:val="center"/>
        <w:rPr>
          <w:sz w:val="28"/>
          <w:szCs w:val="28"/>
        </w:rPr>
      </w:pPr>
    </w:p>
    <w:sectPr w:rsidR="008E7948" w:rsidSect="001475EC">
      <w:footerReference w:type="default" r:id="rId10"/>
      <w:pgSz w:w="11906" w:h="16838"/>
      <w:pgMar w:top="36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40AA9" w14:textId="77777777" w:rsidR="00670E50" w:rsidRDefault="00670E50">
      <w:r>
        <w:separator/>
      </w:r>
    </w:p>
  </w:endnote>
  <w:endnote w:type="continuationSeparator" w:id="0">
    <w:p w14:paraId="4D9C4F33" w14:textId="77777777" w:rsidR="00670E50" w:rsidRDefault="0067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B668E" w14:textId="1CDCE860" w:rsidR="00EC6C28" w:rsidRPr="00295544" w:rsidRDefault="00BF1551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6FA0D" w14:textId="77777777" w:rsidR="00670E50" w:rsidRDefault="00670E50">
      <w:r>
        <w:separator/>
      </w:r>
    </w:p>
  </w:footnote>
  <w:footnote w:type="continuationSeparator" w:id="0">
    <w:p w14:paraId="0CC9BC6A" w14:textId="77777777" w:rsidR="00670E50" w:rsidRDefault="0067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0785F"/>
    <w:multiLevelType w:val="hybridMultilevel"/>
    <w:tmpl w:val="A294749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43462"/>
    <w:multiLevelType w:val="hybridMultilevel"/>
    <w:tmpl w:val="927646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2656">
    <w:abstractNumId w:val="1"/>
  </w:num>
  <w:num w:numId="2" w16cid:durableId="78219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74"/>
    <w:rsid w:val="00047CAD"/>
    <w:rsid w:val="0008672A"/>
    <w:rsid w:val="000D2F3A"/>
    <w:rsid w:val="00115CED"/>
    <w:rsid w:val="001475EC"/>
    <w:rsid w:val="001E7DEB"/>
    <w:rsid w:val="001F0226"/>
    <w:rsid w:val="002619CD"/>
    <w:rsid w:val="00295544"/>
    <w:rsid w:val="002B3E25"/>
    <w:rsid w:val="002F32BD"/>
    <w:rsid w:val="003455F9"/>
    <w:rsid w:val="00366BAA"/>
    <w:rsid w:val="00374078"/>
    <w:rsid w:val="003A06A7"/>
    <w:rsid w:val="003C1CE1"/>
    <w:rsid w:val="003D2046"/>
    <w:rsid w:val="003D319C"/>
    <w:rsid w:val="003E34BC"/>
    <w:rsid w:val="0046247E"/>
    <w:rsid w:val="005308E3"/>
    <w:rsid w:val="005B068E"/>
    <w:rsid w:val="005D4C13"/>
    <w:rsid w:val="005F6F12"/>
    <w:rsid w:val="00610FA7"/>
    <w:rsid w:val="00667396"/>
    <w:rsid w:val="00670E50"/>
    <w:rsid w:val="006A7370"/>
    <w:rsid w:val="007009E6"/>
    <w:rsid w:val="0070105D"/>
    <w:rsid w:val="007022AD"/>
    <w:rsid w:val="007B5CAA"/>
    <w:rsid w:val="007F331F"/>
    <w:rsid w:val="00846A43"/>
    <w:rsid w:val="00864891"/>
    <w:rsid w:val="008C1B03"/>
    <w:rsid w:val="008E7948"/>
    <w:rsid w:val="00985BE4"/>
    <w:rsid w:val="009D700E"/>
    <w:rsid w:val="00A478A5"/>
    <w:rsid w:val="00A71D2C"/>
    <w:rsid w:val="00A80F43"/>
    <w:rsid w:val="00B00B5D"/>
    <w:rsid w:val="00B74303"/>
    <w:rsid w:val="00BF1551"/>
    <w:rsid w:val="00C27BFE"/>
    <w:rsid w:val="00C27C7B"/>
    <w:rsid w:val="00C86754"/>
    <w:rsid w:val="00CB24BA"/>
    <w:rsid w:val="00CD3ECA"/>
    <w:rsid w:val="00D15753"/>
    <w:rsid w:val="00D92594"/>
    <w:rsid w:val="00D943F2"/>
    <w:rsid w:val="00DB01AC"/>
    <w:rsid w:val="00E01DB0"/>
    <w:rsid w:val="00E639AA"/>
    <w:rsid w:val="00E906EE"/>
    <w:rsid w:val="00EC6C28"/>
    <w:rsid w:val="00F406CA"/>
    <w:rsid w:val="00F94FB8"/>
    <w:rsid w:val="00FA4474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07F2837"/>
  <w15:chartTrackingRefBased/>
  <w15:docId w15:val="{E997C583-D30A-46F6-A504-EE4EACBA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47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0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4078"/>
    <w:pPr>
      <w:tabs>
        <w:tab w:val="center" w:pos="4153"/>
        <w:tab w:val="right" w:pos="8306"/>
      </w:tabs>
    </w:pPr>
  </w:style>
  <w:style w:type="character" w:styleId="Hyperlink">
    <w:name w:val="Hyperlink"/>
    <w:rsid w:val="00E639AA"/>
    <w:rPr>
      <w:color w:val="0000FF"/>
      <w:u w:val="single"/>
    </w:rPr>
  </w:style>
  <w:style w:type="table" w:styleId="TableElegant">
    <w:name w:val="Table Elegant"/>
    <w:basedOn w:val="TableNormal"/>
    <w:rsid w:val="00985B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s@falkirk.gov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9E607E50-D4B3-453B-8DED-281E71777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E0949-DB77-41E0-956B-E98BD18F48C6}"/>
</file>

<file path=customXml/itemProps3.xml><?xml version="1.0" encoding="utf-8"?>
<ds:datastoreItem xmlns:ds="http://schemas.openxmlformats.org/officeDocument/2006/customXml" ds:itemID="{28771A9C-96E1-42CA-85E1-0D63034DA03F}"/>
</file>

<file path=customXml/itemProps4.xml><?xml version="1.0" encoding="utf-8"?>
<ds:datastoreItem xmlns:ds="http://schemas.openxmlformats.org/officeDocument/2006/customXml" ds:itemID="{D8C337E1-81FA-480C-B614-43AD7AF21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Falkirk Council</Company>
  <LinksUpToDate>false</LinksUpToDate>
  <CharactersWithSpaces>3290</CharactersWithSpaces>
  <SharedDoc>false</SharedDoc>
  <HLinks>
    <vt:vector size="6" baseType="variant"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mailto:fs@falkirk.gov.uk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kennethmacdonald</dc:creator>
  <cp:keywords/>
  <cp:lastModifiedBy>Lynne Bissett</cp:lastModifiedBy>
  <cp:revision>5</cp:revision>
  <cp:lastPrinted>2015-01-23T16:05:00Z</cp:lastPrinted>
  <dcterms:created xsi:type="dcterms:W3CDTF">2022-09-27T12:00:00Z</dcterms:created>
  <dcterms:modified xsi:type="dcterms:W3CDTF">2024-09-26T10:57:00Z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